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8D" w:rsidRDefault="0018168D" w:rsidP="00382355">
      <w:pPr>
        <w:shd w:val="clear" w:color="auto" w:fill="FFFFFF"/>
        <w:spacing w:after="15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25.03.2020</w:t>
      </w:r>
    </w:p>
    <w:p w:rsidR="00382355" w:rsidRPr="00382355" w:rsidRDefault="00382355" w:rsidP="00382355">
      <w:pPr>
        <w:shd w:val="clear" w:color="auto" w:fill="FFFFFF"/>
        <w:spacing w:after="15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r w:rsidRPr="0038235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Требования техники безопасности при эксплуатации автомобилей</w:t>
      </w:r>
    </w:p>
    <w:p w:rsidR="00382355" w:rsidRPr="00382355" w:rsidRDefault="00382355" w:rsidP="00382355">
      <w:pPr>
        <w:shd w:val="clear" w:color="auto" w:fill="FFFFFF"/>
        <w:spacing w:after="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пуском </w:t>
      </w:r>
      <w:hyperlink r:id="rId6" w:tgtFrame="_blank" w:history="1">
        <w:r w:rsidRPr="003823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двигателя</w:t>
        </w:r>
      </w:hyperlink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убедиться, что автомобиль заторможен </w:t>
      </w:r>
      <w:hyperlink r:id="rId7" w:tgtFrame="_blank" w:history="1">
        <w:r w:rsidRPr="003823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стояночным тормозом</w:t>
        </w:r>
      </w:hyperlink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рычаг переключения передач поставлен в нейтральное положение.</w:t>
      </w:r>
    </w:p>
    <w:p w:rsidR="00382355" w:rsidRPr="00382355" w:rsidRDefault="00382355" w:rsidP="00382355">
      <w:pPr>
        <w:shd w:val="clear" w:color="auto" w:fill="FFFFFF"/>
        <w:spacing w:after="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двигателя автомобиля производится при помощи </w:t>
      </w:r>
      <w:hyperlink r:id="rId8" w:tgtFrame="_blank" w:history="1">
        <w:r w:rsidRPr="003823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стартера</w:t>
        </w:r>
      </w:hyperlink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пусковую рукоятку разрешается только в исключительных случаях.</w:t>
      </w:r>
    </w:p>
    <w:p w:rsidR="00382355" w:rsidRPr="00382355" w:rsidRDefault="00382355" w:rsidP="00382355">
      <w:pPr>
        <w:shd w:val="clear" w:color="auto" w:fill="FFFFFF"/>
        <w:spacing w:after="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пуске двигателя автомобиля пусковой рукояткой необходимо соблюдать следующие требования:</w:t>
      </w:r>
    </w:p>
    <w:p w:rsidR="00382355" w:rsidRPr="00382355" w:rsidRDefault="00382355" w:rsidP="00382355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пусковую рукоятку поворачивать сверху вниз</w:t>
      </w:r>
    </w:p>
    <w:p w:rsidR="00382355" w:rsidRPr="00382355" w:rsidRDefault="00382355" w:rsidP="00382355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рукоятку в обхват</w:t>
      </w:r>
    </w:p>
    <w:p w:rsidR="00382355" w:rsidRPr="00382355" w:rsidRDefault="00382355" w:rsidP="00382355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регулировке угла опережения зажигания устанавливать позднее сжигание</w:t>
      </w:r>
    </w:p>
    <w:p w:rsidR="00382355" w:rsidRPr="00382355" w:rsidRDefault="00382355" w:rsidP="00382355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никаких рычагов и усилителей, действующих на пусковую рукоятку или храповик коленчатого вала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осуществлять пуск двигателя путем буксировки автомобиля.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транспортными средствами на территории организации разрешается только водителям или лицам, назначенным приказом по организации, имеющим удостоверения на право управления соответствующим видом транспортного средства, выданные в установленном законодательством порядке.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движения транспортных средств по территории устанавливается приказом по организации с учетом местных условий и обеспечения безопасности движения, а в помещениях — не более 5 км/ч.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автомобиля по территории организации (при обкатке, опробовании, перестановке и тому подобное) не допускается нахождение на нем лиц, не имеющих к этому прямого отношения.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может выезжать на линию только после прохождения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и соответствующей отметки об этом в путевом листе.</w:t>
      </w:r>
    </w:p>
    <w:p w:rsidR="00382355" w:rsidRPr="00382355" w:rsidRDefault="00382355" w:rsidP="00382355">
      <w:pPr>
        <w:shd w:val="clear" w:color="auto" w:fill="FFFFFF"/>
        <w:spacing w:after="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следовании колонной на остановке для отдыха вне населенных пунктов лицо, ответственное за соблюдение правил охраны груда, должно </w:t>
      </w: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дежурство для наблюдения за соблюдением правил охраны труда и </w:t>
      </w:r>
      <w:hyperlink r:id="rId9" w:tgtFrame="_blank" w:history="1">
        <w:r w:rsidRPr="003823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противопожарной безопасности</w:t>
        </w:r>
      </w:hyperlink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во время стоянки водителям, грузчикам и другим лицам отдыхать или спать в кабине, салоне или закрытом кузове при работающем двигателе.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посадкой пассажиров на грузовой автомобиль, предназначенный для перевозки людей, водитель обязан проинструктировать пассажиров о порядке посадки и высадки, предупредить их о том, что стоять в кузове движущегося автомобиля не допускается.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кузове грузового автомобиля не допускается.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 кузовах грузовых автомобилей, не оборудованных для перевозки пассажиров, разрешается только лицам, сопровождающим или получающим грузы, при условии, что они обеспечены местом для сидения, расположенном ниже уровня бортов.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382355" w:rsidRPr="00382355" w:rsidRDefault="00382355" w:rsidP="00382355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людей на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безбортовых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платформах, на грузе, размещенном на уровне или выше борта кузова, на длинномерном грузе и рядом с ним, на цистернах, прицепах и полуприцепах всех типов, в кузове автомобиля-самосвала, в кузове специализированных грузовых автомобилей (рефрижераторов и других)</w:t>
      </w:r>
    </w:p>
    <w:p w:rsidR="00382355" w:rsidRPr="00382355" w:rsidRDefault="00382355" w:rsidP="00382355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кабине, кузове, салоне большего количества людей, чем это указано в паспорте завода-изготовителя</w:t>
      </w:r>
    </w:p>
    <w:p w:rsidR="00382355" w:rsidRPr="00382355" w:rsidRDefault="00382355" w:rsidP="00382355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автомобиля при нахождении людей на подножках, крыльях, бамперах, а также на бортах</w:t>
      </w:r>
    </w:p>
    <w:p w:rsidR="00382355" w:rsidRPr="00382355" w:rsidRDefault="00382355" w:rsidP="00382355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выпрыгивать из кабины или кузова автомобиля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в автомобиле, обязаны выполнять указания водителя по соблюдению требований безопасности.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остановке автомобиля водитель, покидая кабину, должен обезопасить автомобиль от самопроизвольного движения, выключить зажигание или прекратить подачу топлива, установить рычаг переключения передач в нейтральное положение, затормозить стояночным тормозом.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стоит даже на незначительном уклоне, необходимо дополнительно поставить под колеса специальные упоры (башмаки).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Выходя из кабины автомобиля на проезжую часть дороги, водитель должен предварительно убедиться в отсутствии </w:t>
      </w:r>
      <w:proofErr w:type="gram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попутном, так и во встречном направлении.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автопоездах сцепку автопоезда, состоящего из автомобиля и прицепов, должны производить три человека — водитель, рабочий-сцепщик и лицо, координирующее их работу. При этом водитель подает автомобиль назад самым малым ходом, строго выполняя команды координирующего лица.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(дальние рейсы, перевозка сельскохозяйственных продуктов с полей и тому подобное) сцепку разрешается производить одному водителю. В этом случае он должен:</w:t>
      </w:r>
    </w:p>
    <w:p w:rsidR="00382355" w:rsidRPr="00382355" w:rsidRDefault="00382355" w:rsidP="00382355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затормозить прицеп стояночным тормозом</w:t>
      </w:r>
    </w:p>
    <w:p w:rsidR="00382355" w:rsidRPr="00382355" w:rsidRDefault="00382355" w:rsidP="00382355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буксирного устройства</w:t>
      </w:r>
    </w:p>
    <w:p w:rsidR="00382355" w:rsidRPr="00382355" w:rsidRDefault="00382355" w:rsidP="00382355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противооткатные упоры под колеса прицепа</w:t>
      </w:r>
    </w:p>
    <w:p w:rsidR="00382355" w:rsidRPr="00382355" w:rsidRDefault="00382355" w:rsidP="00382355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сцепку, включая соединение гидравлических, пневматических и электрических систем автомобиля и прицепов, а также крепление страховочных тросов (цепей) на прицепах, не имеющих автоматических устройств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движения задним ходом нужно зафиксировать поворотный круг прицепа стопорным устройством.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Сцепка и расцепка производится только на ровной горизонтальной площадке с твердым покрытием. Продольные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oc</w:t>
      </w:r>
      <w:proofErr w:type="gram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автомобиля-тягача и полуприцепа при этом должны располагаться по одной прямой.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Борта полуприцепа должны быть при сцепке закрыты. Перед сцепкой необходимо убедиться в том, что седельно-сцепное устройство шкворень и их крепление исправны, полуприцеп заторможен стояночным </w:t>
      </w:r>
      <w:proofErr w:type="gram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тормозом</w:t>
      </w:r>
      <w:proofErr w:type="gram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передняя часть полуприцепа по высоте располагается так, что при сцепке передняя кромка опорного листа попадает на салазки или на седло. При необходимости следует поднять или опустить переднюю часть полуприцепа.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 шланги и электрические провода должны быть подвешены при помощи стяжной пружины на крючок переднего борта полуприцепа, чтобы они не мешали сцепке.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подавать транспортное средство на погрузочно-разгрузочную эстакаду, если на ней нет ограждения и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колесоотбойного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бруса, а также перемещение по ней автомобиля-самосвала с поднятым кузовом.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разгрузки автомобилей-самосвалов у откосов, оврагов и тому подобное должны оборудоваться </w:t>
      </w:r>
      <w:proofErr w:type="gram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</w:t>
      </w:r>
      <w:proofErr w:type="gram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колесоотбойными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брусами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колесоотбойный</w:t>
      </w:r>
      <w:proofErr w:type="spellEnd"/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 не устанавливается, то минимальное расстояние, на какое может подъехать автомобиль для разгрузки к откосу, определяется из конкретных условий и призмы обрушения грунта, что оговаривается в проекте производства работ и доводится до сведения водителей.</w:t>
      </w:r>
    </w:p>
    <w:p w:rsidR="00382355" w:rsidRPr="00382355" w:rsidRDefault="00382355" w:rsidP="00382355">
      <w:pPr>
        <w:shd w:val="clear" w:color="auto" w:fill="FFFFFF"/>
        <w:spacing w:after="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hyperlink r:id="rId10" w:tgtFrame="_blank" w:history="1">
        <w:r w:rsidRPr="003823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ремонте транспортного средства</w:t>
        </w:r>
      </w:hyperlink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линии водитель обязан соблюдать требования безопасности, установленные для ремонта и технического обслуживания транспортного средства. При отсутствии у водителя необходимых приспособлений и инструментов ремонт не допускается.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 ремонту на линии посторонних лиц (грузчиков, сопровождающих, пассажиров и так далее).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вынужденной остановке на обочине или у края проезжей части дороги для проведения ремонта водитель обязан выставить позади транспортного средства знак аварийной остановки или мигающий красный фонарь на расстоянии не менее 15 м от транспортного средства в населенных пунктах и 40 м — вне населенных пунктов.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подъемом передней или задней части транспортного средства домкратом необходимо остановить двигатель, затормозить автомобиль стояночным тормозом, установить под </w:t>
      </w:r>
      <w:proofErr w:type="spellStart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неподнимаемые</w:t>
      </w:r>
      <w:proofErr w:type="spellEnd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колеса противооткатные упоры враспор не менее двух, удалить людей из салона (кузова), кабины, закрыть двери.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вывешивании транспортного средства на грунтовой поверхности необходимо выровнять место установки домкрата, положить под домкрат подкладку, на которую установить домкрат.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устанавливать домкрат на случайные предметы.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выполнять какие-либо работы, находясь под транспортным средством, вывешенным только на домкрате, без установки специальной подставки (</w:t>
      </w:r>
      <w:proofErr w:type="spellStart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козелка</w:t>
      </w:r>
      <w:proofErr w:type="spellEnd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использовать для установки под вывешенное транспортное средство случайные предметы (камни, кирпичи и тому подобное).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пуском двигателя автомобиля, подключенного к системе подогрева, необходимо отключить и отсоединить элементы подогрева.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 перед постановкой автомобиля на место стоянки с подогревом должен убедиться в отсутствии утечки топлива.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ставить автомобиль на место стоянки с подогревом до устранения утечки топлива.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подачей автомобиля назад водитель должен убедиться, что его никто не </w:t>
      </w:r>
      <w:proofErr w:type="gramStart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объезжает и поблизости нет</w:t>
      </w:r>
      <w:proofErr w:type="gramEnd"/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или каких-либо препятствий.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движения задним ходом в условиях недостаточного обзора сзади (из-за груза в кузове, при выезде из ворот и тому подобное) водитель должен требовать, а наниматель (грузоотправитель, грузополучатель) обязан выделить работника для организации движения автомобиля. Не допускается производить движение задним ходом и маневрирования автомобиля при открытой двери кабины (кузова).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автомобилей на строительных площадках, территории промышленных предприятий и тому подобном допускается только с разрешения ответственных лиц указанных объектов.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выполнение каких-либо работ по обслуживанию и ремонту подвижного состава на расстоянии ближе 5 м от зоны действия погрузочно-разгрузочных механизмов.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на поворотах водитель автомобиля-цистерны, емкость которой залита менее чем на 3/4, обязан снизить скорость до минимальной для обеспечения безопасности дорожного движения.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Буксировка неисправных транспортных средств должна осуществляться в соответствии с ПДД.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Пробку радиатора на горячем двигателе необходимо открывать в рукавице или накрыв ее тряпкой или ветошью. Пробку следует открывать осторожно, не допуская интенсивного выхода пара в сторону открывающего.</w:t>
      </w:r>
    </w:p>
    <w:p w:rsidR="00382355" w:rsidRPr="00382355" w:rsidRDefault="00382355" w:rsidP="00382355">
      <w:pPr>
        <w:shd w:val="clear" w:color="auto" w:fill="FFFFFF"/>
        <w:spacing w:after="150" w:line="384" w:lineRule="atLeast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Заправку автомобилей следует производить в соответствии с правилами техники безопасности, установленными для заправочных пунктов, которые должны быть вывешены на видном месте.</w:t>
      </w:r>
    </w:p>
    <w:p w:rsidR="00382355" w:rsidRPr="00382355" w:rsidRDefault="00382355" w:rsidP="00382355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  <w:lang w:eastAsia="ru-RU"/>
        </w:rPr>
        <w:t>На заправочном пункте не допускается:</w:t>
      </w:r>
    </w:p>
    <w:p w:rsidR="00382355" w:rsidRPr="00382355" w:rsidRDefault="00382355" w:rsidP="00382355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и пользоваться открытым огнем</w:t>
      </w:r>
    </w:p>
    <w:p w:rsidR="00382355" w:rsidRPr="00382355" w:rsidRDefault="00382355" w:rsidP="00382355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ремонтные и регулировочные работы</w:t>
      </w:r>
    </w:p>
    <w:p w:rsidR="00382355" w:rsidRPr="00382355" w:rsidRDefault="00382355" w:rsidP="00382355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заправлять автомобиль топливом при работающем двигателе</w:t>
      </w:r>
    </w:p>
    <w:p w:rsidR="00382355" w:rsidRPr="00382355" w:rsidRDefault="00382355" w:rsidP="00382355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переливать топливо</w:t>
      </w:r>
    </w:p>
    <w:p w:rsidR="00382355" w:rsidRPr="00382355" w:rsidRDefault="00382355" w:rsidP="00382355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пассажиров в кабине, салоне или кузове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rStyle w:val="a4"/>
          <w:color w:val="000000"/>
          <w:sz w:val="28"/>
          <w:szCs w:val="28"/>
        </w:rPr>
      </w:pP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rStyle w:val="a4"/>
          <w:color w:val="000000"/>
          <w:sz w:val="28"/>
          <w:szCs w:val="28"/>
        </w:rPr>
        <w:t>Требования безопасности при выполнении работ по техническому обслуживанию и ремонту машин</w:t>
      </w:r>
      <w:r w:rsidRPr="00382355">
        <w:rPr>
          <w:color w:val="000000"/>
          <w:sz w:val="28"/>
          <w:szCs w:val="28"/>
        </w:rPr>
        <w:t>: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машина должна быть заторможена стояночным (горным) тормозом, в коробке передач включена низшая передача, зажигание (подача топлива дизелей) должно быть выключено, под колеса (гусеничные ленты) установлено не менее двух упоров (башмаков);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на рулевом колесе или рычагах управления вывешивается табличка с надписью «Двигатель не пускать – работают люди»;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если снятие агрегатов (сборочных единиц) или деталей связано с большим физическим напряжением или создает неудобство в работе, необходимо применять специальные приспособления (съемники), обеспечивающие безопасность и легкость выполнения работ;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агрегаты и узлы массой более 20 кг перемещать с помощью грузоподъемных механизмов;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запрещается поднимать (вывешивать) машину за буксирные крюки и работать под вывешенной машиной, установленной на одних домкратах;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техническое обслуживание машин проводить только при неработающем двигателе, за исключением случаев, когда работа двигателя необходима для проведения диагностических и регулировочных работ;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- пуск двигателя и </w:t>
      </w:r>
      <w:proofErr w:type="spellStart"/>
      <w:r w:rsidRPr="00382355">
        <w:rPr>
          <w:color w:val="000000"/>
          <w:sz w:val="28"/>
          <w:szCs w:val="28"/>
        </w:rPr>
        <w:t>трогание</w:t>
      </w:r>
      <w:proofErr w:type="spellEnd"/>
      <w:r w:rsidRPr="00382355">
        <w:rPr>
          <w:color w:val="000000"/>
          <w:sz w:val="28"/>
          <w:szCs w:val="28"/>
        </w:rPr>
        <w:t xml:space="preserve"> машины с места разрешается при условии полной безопасности людей, находящихся вблизи нее. До пуска </w:t>
      </w:r>
      <w:r w:rsidRPr="00382355">
        <w:rPr>
          <w:color w:val="000000"/>
          <w:sz w:val="28"/>
          <w:szCs w:val="28"/>
        </w:rPr>
        <w:lastRenderedPageBreak/>
        <w:t>двигателя или начала движения подается продолжительный звуковой сигнал;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при обслуживании машины снизу вне смотровой канавы, эстакады или подъемника специалисты обязаны пользоваться лежаками. Работать без лежаков (подстилок) на полу (земле) запрещается;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оборудование, инструмент и приспособления должны быть исправными и соответствовать требованиям ГОСТ;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необходимо соблюдать правила пользования монтажным инструментом, не применять сильно изношенные или не соответствующего размера ключи, инструмент с неисправной или неправильно заправленной рабочей частью, сломанными или плохо насаженными ручками;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при обслуживании машин на подъемнике на механизм управления подъемником должна быть вывешена табличка с надписью «Не трогать – работают люди»;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при обслуживании машин на подъемнике плунжер подъемника в рабочем (поднятом) положении должен быть надежно зафиксирован упором (штангой), гарантирующей невозможность самопроизвольного опускания;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- при техническом обслуживании агрегатов (сборочных единиц) машины, расположенных высоко над уровнем пола, применяются устойчивые подставки или лестницы-стремянки. Ширина (глубина) ступеней лестниц должна быть не менее 0,15 м, расстояние между ступенями – не более 0,3 м. Ступени лестниц не должны быть скользкими.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9A660F2" wp14:editId="3EE20060">
            <wp:extent cx="4352925" cy="4076700"/>
            <wp:effectExtent l="0" t="0" r="9525" b="0"/>
            <wp:docPr id="1" name="Рисунок 1" descr="http://ok-t.ru/studopediaru/baza2/290714130444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2/2907141304442.files/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 1. Требования безопасности при выполнении работ по техническому обслуживанию и ремонту машин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drawing>
          <wp:inline distT="0" distB="0" distL="0" distR="0" wp14:anchorId="7F354241" wp14:editId="393BC095">
            <wp:extent cx="4200525" cy="3295650"/>
            <wp:effectExtent l="0" t="0" r="9525" b="0"/>
            <wp:docPr id="2" name="Рисунок 2" descr="http://ok-t.ru/studopediaru/baza2/290714130444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2/2907141304442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 2. Требования безопасности при выполнении работ под машиной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457EF77" wp14:editId="7C8A922D">
            <wp:extent cx="4305300" cy="3819525"/>
            <wp:effectExtent l="0" t="0" r="0" b="9525"/>
            <wp:docPr id="3" name="Рисунок 3" descr="http://ok-t.ru/studopediaru/baza2/290714130444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2/2907141304442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 3. Требования безопасности при выполнении работ </w:t>
      </w:r>
      <w:proofErr w:type="gramStart"/>
      <w:r w:rsidRPr="00382355">
        <w:rPr>
          <w:color w:val="000000"/>
          <w:sz w:val="28"/>
          <w:szCs w:val="28"/>
        </w:rPr>
        <w:t>в</w:t>
      </w:r>
      <w:proofErr w:type="gramEnd"/>
      <w:r w:rsidRPr="00382355">
        <w:rPr>
          <w:color w:val="000000"/>
          <w:sz w:val="28"/>
          <w:szCs w:val="28"/>
        </w:rPr>
        <w:t xml:space="preserve"> смотровой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drawing>
          <wp:inline distT="0" distB="0" distL="0" distR="0" wp14:anchorId="6B16C267" wp14:editId="632CE593">
            <wp:extent cx="5010150" cy="3648075"/>
            <wp:effectExtent l="0" t="0" r="0" b="9525"/>
            <wp:docPr id="4" name="Рисунок 4" descr="http://ok-t.ru/studopediaru/baza2/2907141304442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2/2907141304442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Рис.4. Требования безопасности при выполнении работ в смотровой яме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C70117E" wp14:editId="025BE77E">
            <wp:extent cx="5048250" cy="3648075"/>
            <wp:effectExtent l="0" t="0" r="0" b="9525"/>
            <wp:docPr id="5" name="Рисунок 5" descr="http://ok-t.ru/studopediaru/baza2/2907141304442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2/2907141304442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 5. Требования безопасности при ремонте машин с высоким кузовом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noProof/>
          <w:color w:val="000000"/>
          <w:sz w:val="28"/>
          <w:szCs w:val="28"/>
        </w:rPr>
        <w:drawing>
          <wp:inline distT="0" distB="0" distL="0" distR="0" wp14:anchorId="1ACC82A6" wp14:editId="32BCE4C9">
            <wp:extent cx="5362575" cy="3581400"/>
            <wp:effectExtent l="0" t="0" r="9525" b="0"/>
            <wp:docPr id="6" name="Рисунок 6" descr="http://ok-t.ru/studopediaru/baza2/2907141304442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2/2907141304442.files/image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lastRenderedPageBreak/>
        <w:t xml:space="preserve">Рис. 6. Требования безопасности при выполнении сварочных работ </w:t>
      </w:r>
      <w:r w:rsidRPr="00382355">
        <w:rPr>
          <w:noProof/>
          <w:color w:val="000000"/>
          <w:sz w:val="28"/>
          <w:szCs w:val="28"/>
        </w:rPr>
        <w:drawing>
          <wp:inline distT="0" distB="0" distL="0" distR="0" wp14:anchorId="13A1D2A2" wp14:editId="421A3BA3">
            <wp:extent cx="4562475" cy="3438525"/>
            <wp:effectExtent l="0" t="0" r="9525" b="9525"/>
            <wp:docPr id="7" name="Рисунок 7" descr="http://ok-t.ru/studopediaru/baza2/290714130444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2/290714130444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 xml:space="preserve">Рис. 7. Требования безопасности при выполнении работ по сварке цистерн </w:t>
      </w:r>
    </w:p>
    <w:p w:rsid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  <w:lang w:val="en-US"/>
        </w:rPr>
      </w:pPr>
      <w:r w:rsidRPr="00382355">
        <w:rPr>
          <w:noProof/>
          <w:color w:val="000000"/>
          <w:sz w:val="28"/>
          <w:szCs w:val="28"/>
        </w:rPr>
        <w:drawing>
          <wp:inline distT="0" distB="0" distL="0" distR="0" wp14:anchorId="036EAB31" wp14:editId="47AA3B83">
            <wp:extent cx="4552950" cy="3781425"/>
            <wp:effectExtent l="0" t="0" r="0" b="9525"/>
            <wp:docPr id="8" name="Рисунок 8" descr="http://ok-t.ru/studopediaru/baza2/2907141304442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2/2907141304442.files/image0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  <w:lang w:val="en-US"/>
        </w:rPr>
      </w:pPr>
    </w:p>
    <w:p w:rsid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  <w:lang w:val="en-US"/>
        </w:rPr>
      </w:pPr>
    </w:p>
    <w:p w:rsidR="0018168D" w:rsidRPr="0018168D" w:rsidRDefault="0018168D" w:rsidP="00382355">
      <w:pPr>
        <w:pStyle w:val="a3"/>
        <w:spacing w:before="225" w:beforeAutospacing="0" w:line="288" w:lineRule="atLeast"/>
        <w:ind w:left="225" w:right="375"/>
        <w:jc w:val="both"/>
        <w:rPr>
          <w:b/>
          <w:sz w:val="32"/>
          <w:szCs w:val="32"/>
          <w:lang w:val="en-US"/>
        </w:rPr>
      </w:pPr>
      <w:r w:rsidRPr="0018168D">
        <w:rPr>
          <w:b/>
          <w:sz w:val="32"/>
          <w:szCs w:val="32"/>
        </w:rPr>
        <w:lastRenderedPageBreak/>
        <w:t>Охрана окружающей среды от загрязнения нефтепродуктами.</w:t>
      </w:r>
    </w:p>
    <w:p w:rsidR="0018168D" w:rsidRPr="0018168D" w:rsidRDefault="0018168D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32"/>
          <w:szCs w:val="32"/>
        </w:rPr>
      </w:pPr>
      <w:r w:rsidRPr="0018168D">
        <w:rPr>
          <w:sz w:val="32"/>
          <w:szCs w:val="32"/>
        </w:rPr>
        <w:t xml:space="preserve"> Пр</w:t>
      </w:r>
      <w:r w:rsidRPr="0018168D">
        <w:rPr>
          <w:sz w:val="32"/>
          <w:szCs w:val="32"/>
        </w:rPr>
        <w:t>и эксплуатации автомобилей</w:t>
      </w:r>
      <w:r w:rsidRPr="0018168D">
        <w:rPr>
          <w:sz w:val="32"/>
          <w:szCs w:val="32"/>
        </w:rPr>
        <w:t xml:space="preserve"> в почву и водоемы могут попаст</w:t>
      </w:r>
      <w:r w:rsidRPr="0018168D">
        <w:rPr>
          <w:sz w:val="32"/>
          <w:szCs w:val="32"/>
        </w:rPr>
        <w:t>ь нефтепродукты: дизельное топливо, масло, бензин. Попадая в водоемы, они не только покрывают поверхност</w:t>
      </w:r>
      <w:r w:rsidRPr="0018168D">
        <w:rPr>
          <w:sz w:val="32"/>
          <w:szCs w:val="32"/>
        </w:rPr>
        <w:t>ь пленкой, но и распространяютс</w:t>
      </w:r>
      <w:r w:rsidRPr="0018168D">
        <w:rPr>
          <w:sz w:val="32"/>
          <w:szCs w:val="32"/>
        </w:rPr>
        <w:t xml:space="preserve">я по всей толще воды и </w:t>
      </w:r>
      <w:r w:rsidRPr="0018168D">
        <w:rPr>
          <w:sz w:val="32"/>
          <w:szCs w:val="32"/>
        </w:rPr>
        <w:t>осаждаются вместе с илом на дно</w:t>
      </w:r>
      <w:r w:rsidRPr="0018168D">
        <w:rPr>
          <w:sz w:val="32"/>
          <w:szCs w:val="32"/>
        </w:rPr>
        <w:t xml:space="preserve">. Наличие в 1 л воды 0,1 мг нефтепродуктов придает рыбе неустранимый </w:t>
      </w:r>
      <w:r w:rsidRPr="0018168D">
        <w:rPr>
          <w:sz w:val="32"/>
          <w:szCs w:val="32"/>
        </w:rPr>
        <w:t>при кулинарной обработке привку</w:t>
      </w:r>
      <w:r w:rsidRPr="0018168D">
        <w:rPr>
          <w:sz w:val="32"/>
          <w:szCs w:val="32"/>
        </w:rPr>
        <w:t>с н</w:t>
      </w:r>
      <w:r w:rsidRPr="0018168D">
        <w:rPr>
          <w:sz w:val="32"/>
          <w:szCs w:val="32"/>
        </w:rPr>
        <w:t>ефти и с</w:t>
      </w:r>
      <w:r>
        <w:rPr>
          <w:sz w:val="32"/>
          <w:szCs w:val="32"/>
        </w:rPr>
        <w:t>пецифически</w:t>
      </w:r>
      <w:r w:rsidRPr="0018168D">
        <w:rPr>
          <w:sz w:val="32"/>
          <w:szCs w:val="32"/>
        </w:rPr>
        <w:t>й запах. Пр</w:t>
      </w:r>
      <w:r w:rsidRPr="0018168D">
        <w:rPr>
          <w:sz w:val="32"/>
          <w:szCs w:val="32"/>
        </w:rPr>
        <w:t xml:space="preserve">и больших количествах нефтепродуктов в воде рыба в водоемах погибает. Присутствие нефтепродуктов </w:t>
      </w:r>
      <w:proofErr w:type="gramStart"/>
      <w:r w:rsidRPr="0018168D">
        <w:rPr>
          <w:sz w:val="32"/>
          <w:szCs w:val="32"/>
        </w:rPr>
        <w:t>в</w:t>
      </w:r>
      <w:proofErr w:type="gramEnd"/>
      <w:r w:rsidRPr="0018168D">
        <w:rPr>
          <w:sz w:val="32"/>
          <w:szCs w:val="32"/>
        </w:rPr>
        <w:t xml:space="preserve"> почв е губительно действует и на растения. Чтобы предупредить загрязнение окружающей среды нефтепродуктами, необходимо соблюдать следующ</w:t>
      </w:r>
      <w:r w:rsidRPr="0018168D">
        <w:rPr>
          <w:sz w:val="32"/>
          <w:szCs w:val="32"/>
        </w:rPr>
        <w:t>ие меры предосторожности. Нельзя мыть детали маши н топливом. Слива</w:t>
      </w:r>
      <w:r>
        <w:rPr>
          <w:sz w:val="32"/>
          <w:szCs w:val="32"/>
        </w:rPr>
        <w:t>т</w:t>
      </w:r>
      <w:r w:rsidRPr="0018168D">
        <w:rPr>
          <w:sz w:val="32"/>
          <w:szCs w:val="32"/>
        </w:rPr>
        <w:t>ь отстой топли</w:t>
      </w:r>
      <w:r w:rsidRPr="0018168D">
        <w:rPr>
          <w:sz w:val="32"/>
          <w:szCs w:val="32"/>
        </w:rPr>
        <w:t>ва из топливных баков и фильтро</w:t>
      </w:r>
      <w:r w:rsidRPr="0018168D">
        <w:rPr>
          <w:sz w:val="32"/>
          <w:szCs w:val="32"/>
        </w:rPr>
        <w:t>в следует т</w:t>
      </w:r>
      <w:r w:rsidRPr="0018168D">
        <w:rPr>
          <w:sz w:val="32"/>
          <w:szCs w:val="32"/>
        </w:rPr>
        <w:t>олько в приготовленную тару. Пр</w:t>
      </w:r>
      <w:r>
        <w:rPr>
          <w:sz w:val="32"/>
          <w:szCs w:val="32"/>
        </w:rPr>
        <w:t>и прокачке топлив</w:t>
      </w:r>
      <w:r w:rsidRPr="0018168D">
        <w:rPr>
          <w:sz w:val="32"/>
          <w:szCs w:val="32"/>
        </w:rPr>
        <w:t xml:space="preserve">а во время удаления воздуха из </w:t>
      </w:r>
      <w:proofErr w:type="gramStart"/>
      <w:r w:rsidRPr="0018168D">
        <w:rPr>
          <w:sz w:val="32"/>
          <w:szCs w:val="32"/>
        </w:rPr>
        <w:t>системы</w:t>
      </w:r>
      <w:proofErr w:type="gramEnd"/>
      <w:r w:rsidRPr="0018168D">
        <w:rPr>
          <w:sz w:val="32"/>
          <w:szCs w:val="32"/>
        </w:rPr>
        <w:t xml:space="preserve"> питания дизеля </w:t>
      </w:r>
      <w:r w:rsidRPr="0018168D">
        <w:rPr>
          <w:sz w:val="32"/>
          <w:szCs w:val="32"/>
        </w:rPr>
        <w:t xml:space="preserve">нужно его сливать в </w:t>
      </w:r>
      <w:proofErr w:type="gramStart"/>
      <w:r w:rsidRPr="0018168D">
        <w:rPr>
          <w:sz w:val="32"/>
          <w:szCs w:val="32"/>
        </w:rPr>
        <w:t>какую</w:t>
      </w:r>
      <w:proofErr w:type="gramEnd"/>
      <w:r w:rsidRPr="0018168D">
        <w:rPr>
          <w:sz w:val="32"/>
          <w:szCs w:val="32"/>
        </w:rPr>
        <w:t xml:space="preserve"> - либ</w:t>
      </w:r>
      <w:r w:rsidRPr="0018168D">
        <w:rPr>
          <w:sz w:val="32"/>
          <w:szCs w:val="32"/>
        </w:rPr>
        <w:t>о емкость. На нефтескладах, пунктах ТО и в ремонтных мастерских нужно собирать отработанные нефтепродукты в резервуары или бочки в специально отведенных местах с соответствующими указателями. Нельзя допускать работу двигателя с повышенным дымлением и содержанием СО и СН выше допустимой нормы.</w:t>
      </w:r>
    </w:p>
    <w:p w:rsidR="00382355" w:rsidRPr="0018168D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b/>
          <w:color w:val="000000"/>
          <w:sz w:val="28"/>
          <w:szCs w:val="28"/>
        </w:rPr>
      </w:pPr>
      <w:r w:rsidRPr="0018168D">
        <w:rPr>
          <w:b/>
          <w:color w:val="000000"/>
          <w:sz w:val="28"/>
          <w:szCs w:val="28"/>
        </w:rPr>
        <w:t xml:space="preserve">Контрольные вопросы </w:t>
      </w:r>
    </w:p>
    <w:p w:rsidR="00382355" w:rsidRP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382355">
        <w:rPr>
          <w:color w:val="000000"/>
          <w:sz w:val="28"/>
          <w:szCs w:val="28"/>
        </w:rPr>
        <w:t>1. Перечислит е меры предосторожнос</w:t>
      </w:r>
      <w:r w:rsidR="0018168D">
        <w:rPr>
          <w:color w:val="000000"/>
          <w:sz w:val="28"/>
          <w:szCs w:val="28"/>
        </w:rPr>
        <w:t>ти при эксплуатаци</w:t>
      </w:r>
      <w:r>
        <w:rPr>
          <w:color w:val="000000"/>
          <w:sz w:val="28"/>
          <w:szCs w:val="28"/>
        </w:rPr>
        <w:t>и автомобиля</w:t>
      </w:r>
      <w:r w:rsidRPr="00382355">
        <w:rPr>
          <w:color w:val="000000"/>
          <w:sz w:val="28"/>
          <w:szCs w:val="28"/>
        </w:rPr>
        <w:t xml:space="preserve">. </w:t>
      </w:r>
    </w:p>
    <w:p w:rsidR="00382355" w:rsidRDefault="00382355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  <w:lang w:val="en-US"/>
        </w:rPr>
      </w:pPr>
      <w:r w:rsidRPr="00382355">
        <w:rPr>
          <w:color w:val="000000"/>
          <w:sz w:val="28"/>
          <w:szCs w:val="28"/>
        </w:rPr>
        <w:t>2. Какие меры предосторожности должен соблюдат</w:t>
      </w:r>
      <w:r w:rsidR="0018168D">
        <w:rPr>
          <w:color w:val="000000"/>
          <w:sz w:val="28"/>
          <w:szCs w:val="28"/>
        </w:rPr>
        <w:t>ь водитель, чтобы не загрязнять окружающу</w:t>
      </w:r>
      <w:r w:rsidRPr="00382355">
        <w:rPr>
          <w:color w:val="000000"/>
          <w:sz w:val="28"/>
          <w:szCs w:val="28"/>
        </w:rPr>
        <w:t>ю среду?</w:t>
      </w:r>
    </w:p>
    <w:p w:rsidR="0018168D" w:rsidRPr="0018168D" w:rsidRDefault="0018168D" w:rsidP="0018168D">
      <w:pPr>
        <w:pStyle w:val="a3"/>
        <w:spacing w:before="225" w:line="288" w:lineRule="atLeast"/>
        <w:ind w:left="225" w:right="375"/>
        <w:rPr>
          <w:b/>
          <w:color w:val="000000"/>
          <w:sz w:val="28"/>
          <w:szCs w:val="28"/>
        </w:rPr>
      </w:pPr>
      <w:r w:rsidRPr="0018168D">
        <w:rPr>
          <w:b/>
          <w:color w:val="000000"/>
          <w:sz w:val="28"/>
          <w:szCs w:val="28"/>
        </w:rPr>
        <w:t xml:space="preserve">Задание на дом </w:t>
      </w:r>
    </w:p>
    <w:p w:rsidR="0018168D" w:rsidRPr="0018168D" w:rsidRDefault="0018168D" w:rsidP="0018168D">
      <w:pPr>
        <w:pStyle w:val="a3"/>
        <w:spacing w:before="225" w:line="288" w:lineRule="atLeast"/>
        <w:ind w:left="225" w:right="375"/>
        <w:rPr>
          <w:color w:val="000000"/>
          <w:sz w:val="28"/>
          <w:szCs w:val="28"/>
        </w:rPr>
      </w:pPr>
      <w:r w:rsidRPr="0018168D">
        <w:rPr>
          <w:color w:val="000000"/>
          <w:sz w:val="28"/>
          <w:szCs w:val="28"/>
        </w:rPr>
        <w:t>1.ознакомиться с теоретическим материалом</w:t>
      </w:r>
    </w:p>
    <w:p w:rsidR="0018168D" w:rsidRDefault="0018168D" w:rsidP="0018168D">
      <w:pPr>
        <w:pStyle w:val="a3"/>
        <w:spacing w:before="225" w:line="288" w:lineRule="atLeast"/>
        <w:ind w:left="225" w:right="375"/>
        <w:rPr>
          <w:color w:val="000000"/>
          <w:sz w:val="28"/>
          <w:szCs w:val="28"/>
        </w:rPr>
      </w:pPr>
      <w:r w:rsidRPr="0018168D">
        <w:rPr>
          <w:color w:val="000000"/>
          <w:sz w:val="28"/>
          <w:szCs w:val="28"/>
        </w:rPr>
        <w:t>2.Ответить на контрольные вопрос</w:t>
      </w:r>
      <w:proofErr w:type="gramStart"/>
      <w:r w:rsidRPr="0018168D">
        <w:rPr>
          <w:color w:val="000000"/>
          <w:sz w:val="28"/>
          <w:szCs w:val="28"/>
        </w:rPr>
        <w:t>ы(</w:t>
      </w:r>
      <w:proofErr w:type="gramEnd"/>
      <w:r w:rsidRPr="0018168D">
        <w:rPr>
          <w:color w:val="000000"/>
          <w:sz w:val="28"/>
          <w:szCs w:val="28"/>
        </w:rPr>
        <w:t>письменно)</w:t>
      </w:r>
    </w:p>
    <w:p w:rsidR="0018168D" w:rsidRDefault="0018168D" w:rsidP="0018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19" w:history="1">
        <w:r>
          <w:rPr>
            <w:rStyle w:val="a7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saschabgsha</w:t>
        </w:r>
        <w:r>
          <w:rPr>
            <w:rStyle w:val="a7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1981@</w:t>
        </w:r>
        <w:r>
          <w:rPr>
            <w:rStyle w:val="a7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yandex</w:t>
        </w:r>
        <w:r>
          <w:rPr>
            <w:rStyle w:val="a7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пометкой в теме письма:</w:t>
      </w:r>
    </w:p>
    <w:p w:rsidR="0018168D" w:rsidRDefault="0018168D" w:rsidP="0018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ФИО гр.31</w:t>
      </w:r>
    </w:p>
    <w:p w:rsidR="0018168D" w:rsidRPr="0018168D" w:rsidRDefault="0018168D" w:rsidP="0018168D">
      <w:pPr>
        <w:pStyle w:val="a3"/>
        <w:spacing w:before="225" w:line="288" w:lineRule="atLeast"/>
        <w:ind w:left="225" w:right="375"/>
        <w:rPr>
          <w:color w:val="000000"/>
          <w:sz w:val="28"/>
          <w:szCs w:val="28"/>
        </w:rPr>
      </w:pPr>
    </w:p>
    <w:p w:rsidR="0018168D" w:rsidRPr="0018168D" w:rsidRDefault="0018168D" w:rsidP="00382355">
      <w:pPr>
        <w:pStyle w:val="a3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</w:p>
    <w:p w:rsidR="00BB0E7E" w:rsidRPr="00382355" w:rsidRDefault="00BB0E7E" w:rsidP="0038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E7E" w:rsidRPr="003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ED4"/>
    <w:multiLevelType w:val="multilevel"/>
    <w:tmpl w:val="9D3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06B1C"/>
    <w:multiLevelType w:val="multilevel"/>
    <w:tmpl w:val="E2B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86089"/>
    <w:multiLevelType w:val="multilevel"/>
    <w:tmpl w:val="7F6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668CD"/>
    <w:multiLevelType w:val="multilevel"/>
    <w:tmpl w:val="A4B2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55"/>
    <w:rsid w:val="0018168D"/>
    <w:rsid w:val="00382355"/>
    <w:rsid w:val="00B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1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roistvo-avtomobilya.ru/akkumulyator-generator-starter/starter-s-tsilindricheskim-reduktorom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stroistvo-avtomobilya.ru/tormoznaya-sistema/stoyanochny-j-tormoz-s-e-lektroprivodom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troistvo-avtomobilya.ru/dvigatel/dvigatel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stroistvo-avtomobilya.ru/to-i-tr/ponyatie-o-tehnologicheskom-protsesse-remonta-obsluzhivaniya-ili-diagnostirovaniya/" TargetMode="External"/><Relationship Id="rId19" Type="http://schemas.openxmlformats.org/officeDocument/2006/relationships/hyperlink" Target="mailto:saschabgsha198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roistvo-avtomobilya.ru/tehnika-bezopasnosti/protivopozharnaya-bezopasnost-pri-e-kspluatatsii-i-obsluzhivanii-podvizhnogo-sostava-avtomobil-nogo-transport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2020-03-25T04:29:00Z</dcterms:created>
  <dcterms:modified xsi:type="dcterms:W3CDTF">2020-03-25T04:46:00Z</dcterms:modified>
</cp:coreProperties>
</file>